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Registro convivenze di fatto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compilazione del registro delle convivenze di fatto, sulla quale annotare, ad istanza di parte, la convivenza tra due persone maggiorenni di sesso uguale o diverso unite da legami affettivi di coppia e di reciproca assistenza morale e materiale, non vincolate da rapporti di parentela, affinita' o adozione, da matrimonio o da un'unione civile.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76/2016, commi 36-65 dell'art. 1 - Regolamentazione unioni civili tra persone dello stesso sesso e disciplina delle convivenze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01065A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FD06F3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D23F90" w:rsidRDefault="00FD06F3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A seguito della dichiarazione resa con le modalita' di cui sopra l'Ufficio Demografico procedera' entro i due giorni successivi a registrare la convivenza di fatto, con decorrenza dalla data di presentazione della dichiarazione stessa.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La certificazione anagrafica relativa alla convivenza di fatto puo' essere richiesta agli sportelli anagrafici, nel rispetto della normativa sull'imposta di bollo.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23F90" w:rsidRDefault="00FD06F3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FD06F3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065A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23F90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06F3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2026-06-15T15:33:00Z</dcterms:modified>
</cp:coreProperties>
</file>